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法商学院物流与工程管理系2018工程管理专业</w:t>
      </w:r>
    </w:p>
    <w:p>
      <w:pPr>
        <w:jc w:val="center"/>
        <w:rPr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毕业论文答辩工作安排</w:t>
      </w:r>
      <w:r>
        <w:rPr>
          <w:rFonts w:hint="eastAsia"/>
          <w:sz w:val="32"/>
          <w:szCs w:val="32"/>
        </w:rPr>
        <w:t xml:space="preserve">    </w:t>
      </w:r>
    </w:p>
    <w:p>
      <w:pPr>
        <w:jc w:val="center"/>
        <w:rPr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根据201</w:t>
      </w:r>
      <w:r>
        <w:rPr>
          <w:rFonts w:hint="eastAsia"/>
          <w:sz w:val="24"/>
        </w:rPr>
        <w:t>8</w:t>
      </w:r>
      <w:r>
        <w:rPr>
          <w:sz w:val="24"/>
        </w:rPr>
        <w:t>届本科生毕业论文工作的有关安排，结合201</w:t>
      </w:r>
      <w:r>
        <w:rPr>
          <w:rFonts w:hint="eastAsia"/>
          <w:sz w:val="24"/>
        </w:rPr>
        <w:t>8</w:t>
      </w:r>
      <w:r>
        <w:rPr>
          <w:sz w:val="24"/>
        </w:rPr>
        <w:t>届毕业论文工作计划，决定在201</w:t>
      </w:r>
      <w:r>
        <w:rPr>
          <w:rFonts w:hint="eastAsia"/>
          <w:sz w:val="24"/>
        </w:rPr>
        <w:t>8</w:t>
      </w:r>
      <w:r>
        <w:rPr>
          <w:sz w:val="24"/>
        </w:rPr>
        <w:t>年5月1</w:t>
      </w:r>
      <w:r>
        <w:rPr>
          <w:rFonts w:hint="eastAsia"/>
          <w:sz w:val="24"/>
        </w:rPr>
        <w:t>0</w:t>
      </w:r>
      <w:r>
        <w:rPr>
          <w:sz w:val="24"/>
        </w:rPr>
        <w:t>日（星期</w:t>
      </w:r>
      <w:r>
        <w:rPr>
          <w:rFonts w:hint="eastAsia"/>
          <w:sz w:val="24"/>
        </w:rPr>
        <w:t>四</w:t>
      </w:r>
      <w:r>
        <w:rPr>
          <w:sz w:val="24"/>
        </w:rPr>
        <w:t>）举行毕业论文答辩，请毕业生做好相关答辩准备工作。答辩工作有关事宜安排如下：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b/>
          <w:sz w:val="24"/>
        </w:rPr>
        <w:t>一、答辩准备工作　　</w:t>
      </w:r>
    </w:p>
    <w:p>
      <w:pPr>
        <w:pStyle w:val="2"/>
        <w:adjustRightInd w:val="0"/>
        <w:snapToGrid w:val="0"/>
        <w:ind w:firstLine="480" w:firstLineChars="200"/>
      </w:pPr>
      <w:r>
        <w:rPr>
          <w:rFonts w:hint="eastAsia"/>
        </w:rPr>
        <w:t>4月30日前</w:t>
      </w:r>
      <w:r>
        <w:t>学生将毕业论文交指导老师定稿，指导老师写出评语</w:t>
      </w:r>
      <w:r>
        <w:rPr>
          <w:rFonts w:hint="eastAsia"/>
        </w:rPr>
        <w:t>与分数，答辩小组初查</w:t>
      </w:r>
      <w:r>
        <w:rPr>
          <w:rFonts w:hint="eastAsia"/>
          <w:b/>
        </w:rPr>
        <w:t>（要求CNKI重复</w:t>
      </w:r>
      <w:r>
        <w:rPr>
          <w:b/>
        </w:rPr>
        <w:t>率为</w:t>
      </w:r>
      <w:r>
        <w:rPr>
          <w:rFonts w:hint="eastAsia"/>
          <w:b/>
        </w:rPr>
        <w:t>25%以</w:t>
      </w:r>
      <w:r>
        <w:rPr>
          <w:b/>
        </w:rPr>
        <w:t>下</w:t>
      </w:r>
      <w:r>
        <w:rPr>
          <w:rFonts w:hint="eastAsia"/>
          <w:b/>
        </w:rPr>
        <w:t>），</w:t>
      </w:r>
      <w:r>
        <w:t>方可获得答辩资格。答辩小组应详细审阅每个学生的毕业论文，做好答辩准备工作。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b/>
          <w:sz w:val="24"/>
        </w:rPr>
        <w:t>二、答辩时间</w:t>
      </w:r>
      <w:r>
        <w:rPr>
          <w:rFonts w:hint="eastAsia"/>
          <w:b/>
          <w:sz w:val="24"/>
        </w:rPr>
        <w:t>与地点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sz w:val="24"/>
        </w:rPr>
        <w:t>201</w:t>
      </w:r>
      <w:r>
        <w:rPr>
          <w:rFonts w:hint="eastAsia"/>
          <w:sz w:val="24"/>
        </w:rPr>
        <w:t>8</w:t>
      </w:r>
      <w:r>
        <w:rPr>
          <w:sz w:val="24"/>
        </w:rPr>
        <w:t>年5月1</w:t>
      </w:r>
      <w:r>
        <w:rPr>
          <w:rFonts w:hint="eastAsia"/>
          <w:sz w:val="24"/>
        </w:rPr>
        <w:t>0</w:t>
      </w:r>
      <w:r>
        <w:rPr>
          <w:sz w:val="24"/>
        </w:rPr>
        <w:t>日</w:t>
      </w:r>
      <w:r>
        <w:rPr>
          <w:rFonts w:hint="eastAsia"/>
          <w:sz w:val="24"/>
        </w:rPr>
        <w:t>(周四)，</w:t>
      </w:r>
      <w:r>
        <w:rPr>
          <w:rFonts w:hint="eastAsia"/>
          <w:color w:val="000000"/>
          <w:sz w:val="24"/>
        </w:rPr>
        <w:t>下午15：30</w:t>
      </w:r>
      <w:r>
        <w:rPr>
          <w:color w:val="000000"/>
          <w:sz w:val="24"/>
        </w:rPr>
        <w:t>—1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0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地点见网站通知或由指导老师通知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答辩组安排：</w:t>
      </w:r>
    </w:p>
    <w:tbl>
      <w:tblPr>
        <w:tblStyle w:val="6"/>
        <w:tblW w:w="7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19"/>
        <w:gridCol w:w="2553"/>
        <w:gridCol w:w="1313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组别</w:t>
            </w:r>
          </w:p>
        </w:tc>
        <w:tc>
          <w:tcPr>
            <w:tcW w:w="1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组长</w:t>
            </w:r>
          </w:p>
        </w:tc>
        <w:tc>
          <w:tcPr>
            <w:tcW w:w="255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答辩组成员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答辩秘书</w:t>
            </w: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倪燕翎</w:t>
            </w:r>
          </w:p>
        </w:tc>
        <w:tc>
          <w:tcPr>
            <w:tcW w:w="2553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235" w:firstLineChars="98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 xml:space="preserve">  蒋丽  陈一飞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b/>
                <w:bCs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lang w:val="en-US" w:eastAsia="zh-CN"/>
              </w:rPr>
              <w:t>J4-310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>戴德艺</w:t>
            </w:r>
          </w:p>
        </w:tc>
        <w:tc>
          <w:tcPr>
            <w:tcW w:w="2553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235" w:firstLineChars="98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 xml:space="preserve">  吴建华 王舒琪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lang w:val="en-US" w:eastAsia="zh-CN"/>
              </w:rPr>
              <w:t>J4-312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张贤哲</w:t>
            </w:r>
          </w:p>
        </w:tc>
        <w:tc>
          <w:tcPr>
            <w:tcW w:w="2553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 xml:space="preserve">  郑敏  胡彦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lang w:val="en-US" w:eastAsia="zh-CN"/>
              </w:rPr>
              <w:t>J4-314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1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郑世刚</w:t>
            </w:r>
          </w:p>
        </w:tc>
        <w:tc>
          <w:tcPr>
            <w:tcW w:w="255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>程明勇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 xml:space="preserve">   黄歌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lang w:val="en-US" w:eastAsia="zh-CN"/>
              </w:rPr>
              <w:t>J4-315</w:t>
            </w:r>
          </w:p>
        </w:tc>
      </w:tr>
    </w:tbl>
    <w:p>
      <w:pPr>
        <w:adjustRightInd w:val="0"/>
        <w:snapToGrid w:val="0"/>
        <w:spacing w:beforeLines="50" w:line="360" w:lineRule="auto"/>
        <w:ind w:firstLine="480" w:firstLineChars="200"/>
        <w:rPr>
          <w:sz w:val="24"/>
        </w:rPr>
      </w:pPr>
    </w:p>
    <w:p>
      <w:pPr>
        <w:adjustRightInd w:val="0"/>
        <w:snapToGrid w:val="0"/>
        <w:spacing w:beforeLines="50" w:line="360" w:lineRule="auto"/>
        <w:ind w:firstLine="480" w:firstLineChars="200"/>
        <w:rPr>
          <w:kern w:val="0"/>
          <w:sz w:val="24"/>
        </w:rPr>
      </w:pPr>
      <w:r>
        <w:rPr>
          <w:sz w:val="24"/>
        </w:rPr>
        <w:t>学生分组安排：</w:t>
      </w: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1、</w:t>
      </w:r>
      <w:r>
        <w:rPr>
          <w:rFonts w:ascii="黑体" w:hAnsi="黑体" w:eastAsia="黑体"/>
          <w:color w:val="000000"/>
          <w:sz w:val="24"/>
        </w:rPr>
        <w:t>第一组（</w:t>
      </w:r>
      <w:r>
        <w:rPr>
          <w:rFonts w:hint="eastAsia" w:ascii="黑体" w:hAnsi="黑体" w:eastAsia="黑体"/>
          <w:color w:val="000000"/>
          <w:sz w:val="24"/>
        </w:rPr>
        <w:t>17</w:t>
      </w:r>
      <w:r>
        <w:rPr>
          <w:rFonts w:ascii="黑体" w:hAnsi="黑体" w:eastAsia="黑体"/>
          <w:color w:val="000000"/>
          <w:sz w:val="24"/>
        </w:rPr>
        <w:t>人）：</w:t>
      </w:r>
    </w:p>
    <w:tbl>
      <w:tblPr>
        <w:tblStyle w:val="6"/>
        <w:tblW w:w="366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21"/>
        <w:gridCol w:w="12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王依云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杨宽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卢欣仪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曾成刚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许佳佳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王颖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李文梁</w:t>
            </w: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乐铭</w:t>
            </w: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江文珊</w:t>
            </w: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常靖文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沈金旭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王莎</w:t>
            </w:r>
          </w:p>
        </w:tc>
      </w:tr>
      <w:tr>
        <w:tblPrEx>
          <w:tblLayout w:type="fixed"/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王力</w:t>
            </w: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向铭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21" w:type="dxa"/>
            <w:shd w:val="clear" w:color="000000" w:fill="FFFFFF"/>
            <w:vAlign w:val="center"/>
          </w:tcPr>
          <w:p>
            <w:pPr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21" w:type="dxa"/>
            <w:vAlign w:val="bottom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李芷帆</w:t>
            </w:r>
          </w:p>
        </w:tc>
        <w:tc>
          <w:tcPr>
            <w:tcW w:w="1221" w:type="dxa"/>
            <w:vAlign w:val="center"/>
          </w:tcPr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甘姗</w:t>
            </w:r>
          </w:p>
        </w:tc>
      </w:tr>
    </w:tbl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ascii="黑体" w:hAnsi="黑体" w:eastAsia="黑体"/>
          <w:color w:val="000000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2、</w:t>
      </w:r>
      <w:r>
        <w:rPr>
          <w:rFonts w:ascii="黑体" w:hAnsi="黑体" w:eastAsia="黑体"/>
          <w:color w:val="000000"/>
          <w:sz w:val="24"/>
        </w:rPr>
        <w:t>第二组（</w:t>
      </w:r>
      <w:r>
        <w:rPr>
          <w:rFonts w:hint="eastAsia" w:ascii="黑体" w:hAnsi="黑体" w:eastAsia="黑体"/>
          <w:color w:val="000000"/>
          <w:sz w:val="24"/>
        </w:rPr>
        <w:t>18</w:t>
      </w:r>
      <w:r>
        <w:rPr>
          <w:rFonts w:ascii="黑体" w:hAnsi="黑体" w:eastAsia="黑体"/>
          <w:color w:val="000000"/>
          <w:sz w:val="24"/>
        </w:rPr>
        <w:t>人）：</w:t>
      </w:r>
    </w:p>
    <w:tbl>
      <w:tblPr>
        <w:tblStyle w:val="6"/>
        <w:tblW w:w="3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陆州亚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卢鑫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陈志刚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韩昊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朱佳燕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范财祥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黄国聪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陈蕴荃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黄未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欧阳立豪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钟雪萍</w:t>
            </w:r>
          </w:p>
        </w:tc>
      </w:tr>
      <w:tr>
        <w:tblPrEx>
          <w:tblLayout w:type="fixed"/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王炫中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邹俊贤</w:t>
            </w:r>
          </w:p>
        </w:tc>
      </w:tr>
      <w:tr>
        <w:tblPrEx>
          <w:tblLayout w:type="fixed"/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吕航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张子杨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杨林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褚刚刚</w:t>
            </w:r>
          </w:p>
        </w:tc>
      </w:tr>
    </w:tbl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ascii="黑体" w:hAnsi="黑体" w:eastAsia="黑体"/>
          <w:color w:val="000000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3、</w:t>
      </w:r>
      <w:r>
        <w:rPr>
          <w:rFonts w:ascii="黑体" w:hAnsi="黑体" w:eastAsia="黑体"/>
          <w:color w:val="000000"/>
          <w:sz w:val="24"/>
        </w:rPr>
        <w:t>第三组（</w:t>
      </w:r>
      <w:r>
        <w:rPr>
          <w:rFonts w:hint="eastAsia" w:ascii="黑体" w:hAnsi="黑体" w:eastAsia="黑体"/>
          <w:color w:val="000000"/>
          <w:sz w:val="24"/>
        </w:rPr>
        <w:t>17</w:t>
      </w:r>
      <w:r>
        <w:rPr>
          <w:rFonts w:ascii="黑体" w:hAnsi="黑体" w:eastAsia="黑体"/>
          <w:color w:val="000000"/>
          <w:sz w:val="24"/>
        </w:rPr>
        <w:t>人）：</w:t>
      </w:r>
    </w:p>
    <w:tbl>
      <w:tblPr>
        <w:tblStyle w:val="6"/>
        <w:tblW w:w="364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6"/>
      </w:tblGrid>
      <w:tr>
        <w:tblPrEx>
          <w:tblLayout w:type="fixed"/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李秀珊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税晓晓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汪婷婷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彭圣卓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廖崇昊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朱昊天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胡金科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方文思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曹小康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田盟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黄涛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宋梦然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谢搏强</w:t>
            </w:r>
          </w:p>
        </w:tc>
      </w:tr>
      <w:tr>
        <w:tblPrEx>
          <w:tblLayout w:type="fixed"/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郑旭东</w:t>
            </w: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朱梦军</w:t>
            </w:r>
          </w:p>
        </w:tc>
      </w:tr>
      <w:tr>
        <w:tblPrEx>
          <w:tblLayout w:type="fixed"/>
        </w:tblPrEx>
        <w:trPr>
          <w:trHeight w:val="313" w:hRule="atLeast"/>
        </w:trPr>
        <w:tc>
          <w:tcPr>
            <w:tcW w:w="1216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6" w:type="dxa"/>
            <w:vAlign w:val="bottom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姚青杭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陈彬彬</w:t>
            </w:r>
          </w:p>
        </w:tc>
      </w:tr>
    </w:tbl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ascii="黑体" w:hAnsi="黑体" w:eastAsia="黑体"/>
          <w:color w:val="000000" w:themeColor="text1"/>
          <w:sz w:val="24"/>
        </w:rPr>
      </w:pPr>
    </w:p>
    <w:p>
      <w:pPr>
        <w:widowControl/>
        <w:adjustRightInd w:val="0"/>
        <w:snapToGrid w:val="0"/>
        <w:spacing w:line="360" w:lineRule="auto"/>
        <w:ind w:left="2264" w:leftChars="202" w:hanging="1840" w:hangingChars="767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4、第4组</w:t>
      </w:r>
      <w:r>
        <w:rPr>
          <w:rFonts w:ascii="黑体" w:hAnsi="黑体" w:eastAsia="黑体"/>
          <w:color w:val="000000"/>
          <w:sz w:val="24"/>
        </w:rPr>
        <w:t>（</w:t>
      </w:r>
      <w:r>
        <w:rPr>
          <w:rFonts w:hint="eastAsia" w:ascii="黑体" w:hAnsi="黑体" w:eastAsia="黑体"/>
          <w:color w:val="000000"/>
          <w:sz w:val="24"/>
        </w:rPr>
        <w:t>17</w:t>
      </w:r>
      <w:r>
        <w:rPr>
          <w:rFonts w:ascii="黑体" w:hAnsi="黑体" w:eastAsia="黑体"/>
          <w:color w:val="000000"/>
          <w:sz w:val="24"/>
        </w:rPr>
        <w:t>人）：</w:t>
      </w:r>
    </w:p>
    <w:tbl>
      <w:tblPr>
        <w:tblStyle w:val="6"/>
        <w:tblW w:w="3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王靖暄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汪序盛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彭西陵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曾艳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关震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陈筱敏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王惠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李杨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殷安琪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秦越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刘奔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毛海霞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袁子天龙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黄碧红</w:t>
            </w:r>
          </w:p>
        </w:tc>
      </w:tr>
      <w:tr>
        <w:tblPrEx>
          <w:tblLayout w:type="fixed"/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曾梦红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周洋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80" w:type="dxa"/>
          <w:trHeight w:val="285" w:hRule="atLeast"/>
        </w:trPr>
        <w:tc>
          <w:tcPr>
            <w:tcW w:w="1080" w:type="dxa"/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汪九洲</w:t>
            </w:r>
          </w:p>
        </w:tc>
      </w:tr>
    </w:tbl>
    <w:p>
      <w:pPr>
        <w:widowControl/>
        <w:jc w:val="center"/>
        <w:rPr>
          <w:b/>
          <w:sz w:val="24"/>
        </w:rPr>
      </w:pPr>
    </w:p>
    <w:p>
      <w:pPr>
        <w:widowControl/>
        <w:jc w:val="center"/>
        <w:rPr>
          <w:b/>
          <w:sz w:val="24"/>
        </w:rPr>
      </w:pPr>
      <w:r>
        <w:rPr>
          <w:b/>
          <w:sz w:val="24"/>
        </w:rPr>
        <w:t>三、相关工作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1、参加答辩的学生于201</w:t>
      </w:r>
      <w:r>
        <w:rPr>
          <w:rFonts w:hint="eastAsia"/>
          <w:sz w:val="24"/>
        </w:rPr>
        <w:t>8</w:t>
      </w:r>
      <w:r>
        <w:rPr>
          <w:sz w:val="24"/>
        </w:rPr>
        <w:t>年5月1</w:t>
      </w:r>
      <w:r>
        <w:rPr>
          <w:rFonts w:hint="eastAsia"/>
          <w:sz w:val="24"/>
        </w:rPr>
        <w:t>0</w:t>
      </w:r>
      <w:r>
        <w:rPr>
          <w:sz w:val="24"/>
        </w:rPr>
        <w:t>日（星期</w:t>
      </w:r>
      <w:r>
        <w:rPr>
          <w:rFonts w:hint="eastAsia"/>
          <w:sz w:val="24"/>
        </w:rPr>
        <w:t>四</w:t>
      </w:r>
      <w:r>
        <w:rPr>
          <w:sz w:val="24"/>
        </w:rPr>
        <w:t>）</w:t>
      </w:r>
      <w:r>
        <w:rPr>
          <w:rFonts w:hint="eastAsia"/>
          <w:sz w:val="24"/>
        </w:rPr>
        <w:t>下午15</w:t>
      </w:r>
      <w:r>
        <w:rPr>
          <w:sz w:val="24"/>
        </w:rPr>
        <w:t>点</w:t>
      </w:r>
      <w:r>
        <w:rPr>
          <w:rFonts w:hint="eastAsia"/>
          <w:sz w:val="24"/>
        </w:rPr>
        <w:t>20</w:t>
      </w:r>
      <w:r>
        <w:rPr>
          <w:sz w:val="24"/>
        </w:rPr>
        <w:t>分到达指定的教室。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2、答辩场所的布置及相关准备工作由办公室主任负责。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3、教学秘书负责安排下一年级</w:t>
      </w:r>
      <w:r>
        <w:rPr>
          <w:rFonts w:hint="eastAsia"/>
          <w:sz w:val="24"/>
        </w:rPr>
        <w:t>8</w:t>
      </w:r>
      <w:r>
        <w:rPr>
          <w:sz w:val="24"/>
        </w:rPr>
        <w:t>名学生为答辩秘书</w:t>
      </w:r>
      <w:r>
        <w:rPr>
          <w:rFonts w:hint="eastAsia"/>
          <w:sz w:val="24"/>
        </w:rPr>
        <w:t>，答辩秘书在15：20到达指定地点，并自带黑色中性笔与2张空白纸张。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四、答辩基础资料要求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（一）开题报告符合学校相关要求，字数不少于3000字，应包括研究意义或背景、国内外相关研究成果综述、结论等部分，参考文献与毕业论文文献相一致。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（二）毕业论文指导过程记录表应填写完整。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（三）学生自行提供查重报告，查重报告内容与毕业论文（设计）相一致；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（四）毕业论文（设计）正文要求如下：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1、学术论文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）论文选题在学生选题基础上与指导教师最终确定，选题题目避免过大。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）论文写作符合学术规范和学校论文要求。</w:t>
      </w:r>
    </w:p>
    <w:p>
      <w:pPr>
        <w:spacing w:line="360" w:lineRule="auto"/>
        <w:ind w:firstLine="480" w:firstLineChars="200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（3）学术</w:t>
      </w:r>
      <w:r>
        <w:rPr>
          <w:rFonts w:hint="eastAsia"/>
          <w:sz w:val="24"/>
        </w:rPr>
        <w:t>论文，必须在数据多、图表多、有模型等三个之中至少满足一个。其中数据多、图表多，是指数据或图表集中一起的时候不少于论文正文篇幅的四分之一；有模型是指有数学模型、运算程序图、算法流程图、结构框图、程序框图以及其它模型图中的至少一种，并阐明建模假设环境、条件、方法与结论。</w:t>
      </w:r>
      <w:r>
        <w:rPr>
          <w:rFonts w:hint="eastAsia"/>
          <w:sz w:val="24"/>
          <w:u w:val="single"/>
        </w:rPr>
        <w:t>若学术论文缺少数据、图表、模型至少一种的，毕业论文（设计）不允许采取学术论文形式。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2、调查报告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 xml:space="preserve">    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）选题题目应当为热点问题，具有可操作性，在选题基础上与指导教师共同确定。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）调查报告应当有明确的分析结论，符合调查报告的规范要求。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）在调查报告之外，必须提交一份调查方案、调查问卷（如果有）。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）调查报告根据工作量可由</w:t>
      </w:r>
      <w:r>
        <w:rPr>
          <w:rFonts w:ascii="宋体" w:hAnsi="宋体"/>
          <w:sz w:val="24"/>
        </w:rPr>
        <w:t>1</w:t>
      </w:r>
      <w:r>
        <w:rPr>
          <w:rFonts w:ascii="宋体"/>
          <w:sz w:val="24"/>
        </w:rPr>
        <w:t>-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人共同完成，选题时由学生自愿组成。完成调查报告时，提交一份成员贡献情况说明。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3、方案设计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学生确定选题后，可由学生提出方案设计课题，同时必须提交课题说明书，也可由指导教师提出课题说明书，交由学生完成。方案设计的开题报告中如没有文献综述，则必须要有设计说明，或者单独提供一份设计总结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）方案设计的形式包括</w:t>
      </w:r>
      <w:r>
        <w:rPr>
          <w:rFonts w:hint="eastAsia"/>
          <w:sz w:val="24"/>
        </w:rPr>
        <w:t>建筑或结构设计、BIM设计、</w:t>
      </w:r>
      <w:r>
        <w:rPr>
          <w:rFonts w:hint="eastAsia" w:ascii="宋体" w:hAnsi="宋体"/>
          <w:sz w:val="24"/>
        </w:rPr>
        <w:t>可行性研究报告、估价报告、造价报告、策划报告、施工组织设计、环境影响评价报告、招标投标文件等。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）必须有明确的结论或成果。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）内容和格式必须符合规范要求。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）方案设计根据工作量可由</w:t>
      </w:r>
      <w:r>
        <w:rPr>
          <w:rFonts w:ascii="宋体" w:hAnsi="宋体"/>
          <w:sz w:val="24"/>
        </w:rPr>
        <w:t>1</w:t>
      </w:r>
      <w:r>
        <w:rPr>
          <w:rFonts w:ascii="宋体"/>
          <w:sz w:val="24"/>
        </w:rPr>
        <w:t>-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人共同完成，选题时由学生自愿组成。完成方案设计时，提交一份成员贡献情况说明。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、答辩工作要求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color w:val="000000"/>
          <w:sz w:val="24"/>
        </w:rPr>
        <w:t>毕业论文答辩是检验学生综合能力的重要环节，每位学生必须高度重视，认真准备。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（一）未在规定时间内完成毕业论文</w:t>
      </w:r>
      <w:r>
        <w:rPr>
          <w:rFonts w:hint="eastAsia"/>
          <w:sz w:val="24"/>
        </w:rPr>
        <w:t>、</w:t>
      </w:r>
      <w:r>
        <w:rPr>
          <w:sz w:val="24"/>
        </w:rPr>
        <w:t>不按时参加答辩的毕业生</w:t>
      </w:r>
      <w:r>
        <w:rPr>
          <w:rFonts w:hint="eastAsia"/>
          <w:sz w:val="24"/>
        </w:rPr>
        <w:t>、</w:t>
      </w:r>
      <w:r>
        <w:rPr>
          <w:sz w:val="24"/>
        </w:rPr>
        <w:t>毕</w:t>
      </w:r>
      <w:r>
        <w:rPr>
          <w:rFonts w:hint="eastAsia"/>
          <w:sz w:val="24"/>
        </w:rPr>
        <w:t>业</w:t>
      </w:r>
      <w:r>
        <w:rPr>
          <w:sz w:val="24"/>
        </w:rPr>
        <w:t>论文答辩未通过，成绩按不及格处理，不予毕业，不授予学位。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sz w:val="24"/>
        </w:rPr>
        <w:t>（二）毕业论文资格审查通过后，由答辩小组长主持答辩并以公开的方式进行。答辩中，学生须报告自己毕业论文的主要内容（限</w:t>
      </w:r>
      <w:r>
        <w:rPr>
          <w:rFonts w:hint="eastAsia"/>
          <w:sz w:val="24"/>
        </w:rPr>
        <w:t>3</w:t>
      </w:r>
      <w:r>
        <w:rPr>
          <w:sz w:val="24"/>
        </w:rPr>
        <w:t>分钟），并用普通话回答答辩小组的提问(2-3个)，每个学生答辩时间限</w:t>
      </w:r>
      <w:r>
        <w:rPr>
          <w:rFonts w:hint="eastAsia"/>
          <w:sz w:val="24"/>
        </w:rPr>
        <w:t>2</w:t>
      </w:r>
      <w:r>
        <w:rPr>
          <w:sz w:val="24"/>
        </w:rPr>
        <w:t>分钟。</w:t>
      </w:r>
      <w:r>
        <w:rPr>
          <w:color w:val="000000"/>
          <w:sz w:val="24"/>
        </w:rPr>
        <w:t>答辩顺序抽签确定。答辩采取交叉方式进行（即第一位同学介绍完论文以后，老师提问，该同学记下问题后在教室内独立准备；第二位同学介绍论文，老师提问，该同学记下问题后在教室独立准备；第一位同学回答问题，第三位同学介绍论文……。亦可以每5名学生为一组，按组交叉进行）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（三）答辩小组就毕业论文（设计）提出评分意见，写出答辩评语，确定每个学生的成绩，填写湖北经济学院本科毕业论文成绩表。答辩工作结束后，答辩小组应向学院作出书面报告。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（四）答辩小组组长收齐所在小组的全部论文，按归档顺序要求逐一审核：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1.毕业论文（设计）开题报告书</w:t>
      </w:r>
      <w:r>
        <w:rPr>
          <w:rFonts w:hint="eastAsia"/>
          <w:sz w:val="24"/>
          <w:lang w:val="en-US" w:eastAsia="zh-CN"/>
        </w:rPr>
        <w:t>1份</w:t>
      </w:r>
      <w:r>
        <w:rPr>
          <w:sz w:val="24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2.毕业论文（设计）指导过程、毕业论文（设计）答辩记录及成绩评定表</w:t>
      </w:r>
      <w:r>
        <w:rPr>
          <w:rFonts w:hint="eastAsia"/>
          <w:sz w:val="24"/>
          <w:lang w:val="en-US" w:eastAsia="zh-CN"/>
        </w:rPr>
        <w:t>1份</w:t>
      </w:r>
      <w:r>
        <w:rPr>
          <w:sz w:val="24"/>
        </w:rPr>
        <w:t xml:space="preserve">；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3.毕业论文（设计）正文</w:t>
      </w:r>
      <w:r>
        <w:rPr>
          <w:rFonts w:hint="eastAsia"/>
          <w:sz w:val="24"/>
          <w:lang w:eastAsia="zh-CN"/>
        </w:rPr>
        <w:t>、初稿、二稿各</w:t>
      </w:r>
      <w:r>
        <w:rPr>
          <w:rFonts w:hint="eastAsia"/>
          <w:sz w:val="24"/>
          <w:lang w:val="en-US" w:eastAsia="zh-CN"/>
        </w:rPr>
        <w:t>1份</w:t>
      </w:r>
      <w:r>
        <w:rPr>
          <w:sz w:val="24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4.毕业论文（设计）电子文档（含光盘）</w:t>
      </w:r>
      <w:bookmarkStart w:id="0" w:name="_GoBack"/>
      <w:bookmarkEnd w:id="0"/>
      <w:r>
        <w:rPr>
          <w:sz w:val="24"/>
        </w:rPr>
        <w:t>等</w:t>
      </w:r>
      <w:r>
        <w:rPr>
          <w:rFonts w:hint="eastAsia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A23"/>
    <w:rsid w:val="00025658"/>
    <w:rsid w:val="000736DA"/>
    <w:rsid w:val="00085452"/>
    <w:rsid w:val="000C17F1"/>
    <w:rsid w:val="000C7E9A"/>
    <w:rsid w:val="001155C1"/>
    <w:rsid w:val="0012195F"/>
    <w:rsid w:val="001400BC"/>
    <w:rsid w:val="001D4FB2"/>
    <w:rsid w:val="001E3A8F"/>
    <w:rsid w:val="00215D15"/>
    <w:rsid w:val="0023091F"/>
    <w:rsid w:val="00265481"/>
    <w:rsid w:val="0028349E"/>
    <w:rsid w:val="002A2155"/>
    <w:rsid w:val="003C155E"/>
    <w:rsid w:val="003F2097"/>
    <w:rsid w:val="004354B9"/>
    <w:rsid w:val="00436C43"/>
    <w:rsid w:val="00467095"/>
    <w:rsid w:val="00494692"/>
    <w:rsid w:val="00545715"/>
    <w:rsid w:val="00582AA2"/>
    <w:rsid w:val="005B3015"/>
    <w:rsid w:val="005C2E67"/>
    <w:rsid w:val="005D65FC"/>
    <w:rsid w:val="005F36A9"/>
    <w:rsid w:val="0066622A"/>
    <w:rsid w:val="00686B49"/>
    <w:rsid w:val="006C11B9"/>
    <w:rsid w:val="006F59E9"/>
    <w:rsid w:val="00754EAA"/>
    <w:rsid w:val="007A3ABB"/>
    <w:rsid w:val="00824CDB"/>
    <w:rsid w:val="00825714"/>
    <w:rsid w:val="008A71A9"/>
    <w:rsid w:val="008E0FE2"/>
    <w:rsid w:val="00942F9D"/>
    <w:rsid w:val="009B5767"/>
    <w:rsid w:val="009D3DCE"/>
    <w:rsid w:val="00A06347"/>
    <w:rsid w:val="00A156A3"/>
    <w:rsid w:val="00A40E76"/>
    <w:rsid w:val="00A935A2"/>
    <w:rsid w:val="00AA1415"/>
    <w:rsid w:val="00AB7B47"/>
    <w:rsid w:val="00B17A84"/>
    <w:rsid w:val="00B240AC"/>
    <w:rsid w:val="00B34FA5"/>
    <w:rsid w:val="00B676FD"/>
    <w:rsid w:val="00B71776"/>
    <w:rsid w:val="00B8418E"/>
    <w:rsid w:val="00B96628"/>
    <w:rsid w:val="00BA4FFA"/>
    <w:rsid w:val="00BE64ED"/>
    <w:rsid w:val="00C14578"/>
    <w:rsid w:val="00C40747"/>
    <w:rsid w:val="00C62BEE"/>
    <w:rsid w:val="00C66477"/>
    <w:rsid w:val="00D259A8"/>
    <w:rsid w:val="00D368D2"/>
    <w:rsid w:val="00DC2A23"/>
    <w:rsid w:val="00DC7A2D"/>
    <w:rsid w:val="00DE216E"/>
    <w:rsid w:val="00E45336"/>
    <w:rsid w:val="00E832E9"/>
    <w:rsid w:val="00E94370"/>
    <w:rsid w:val="00EB1C1C"/>
    <w:rsid w:val="00EB2D94"/>
    <w:rsid w:val="00F5335F"/>
    <w:rsid w:val="00F9101E"/>
    <w:rsid w:val="00FB2998"/>
    <w:rsid w:val="00FC2300"/>
    <w:rsid w:val="19966445"/>
    <w:rsid w:val="6A084357"/>
    <w:rsid w:val="7D47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auto"/>
      <w:ind w:firstLine="360" w:firstLineChars="150"/>
    </w:pPr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08D067-ABC8-4711-A755-75E53646B5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339</Words>
  <Characters>1933</Characters>
  <Lines>16</Lines>
  <Paragraphs>4</Paragraphs>
  <TotalTime>0</TotalTime>
  <ScaleCrop>false</ScaleCrop>
  <LinksUpToDate>false</LinksUpToDate>
  <CharactersWithSpaces>2268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2018-04-09T13:26:00Z</dcterms:created>
  <dc:creator>Administrator</dc:creator>
  <cp:lastModifiedBy>豆</cp:lastModifiedBy>
  <dcterms:modified xsi:type="dcterms:W3CDTF">2018-04-12T02:57:42Z</dcterms:modified>
  <dc:title>物流与工程管理学院2015管理科学与工程系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